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43BD" w14:textId="60D8CE26" w:rsidR="00B73006" w:rsidRPr="00902BA8" w:rsidRDefault="00C02C04" w:rsidP="00902BA8">
      <w:pPr>
        <w:jc w:val="center"/>
        <w:rPr>
          <w:rFonts w:ascii="Trebuchet MS" w:hAnsi="Trebuchet MS"/>
          <w:b/>
          <w:color w:val="2F5496" w:themeColor="accent1" w:themeShade="BF"/>
          <w:sz w:val="28"/>
          <w:szCs w:val="28"/>
        </w:rPr>
      </w:pPr>
      <w:r w:rsidRPr="005162A3">
        <w:rPr>
          <w:noProof/>
        </w:rPr>
        <w:drawing>
          <wp:inline distT="0" distB="0" distL="0" distR="0" wp14:anchorId="741B952B" wp14:editId="1AC3C277">
            <wp:extent cx="1571625" cy="764950"/>
            <wp:effectExtent l="0" t="0" r="0" b="0"/>
            <wp:docPr id="1" name="Picture 1" descr="C:\Users\Educate Toget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 Togeth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3" cy="7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769D" w14:textId="4DB1CC44" w:rsidR="00693C16" w:rsidRPr="00902BA8" w:rsidRDefault="00B73006" w:rsidP="00902BA8">
      <w:pPr>
        <w:jc w:val="center"/>
        <w:rPr>
          <w:rFonts w:ascii="Trebuchet MS" w:hAnsi="Trebuchet MS"/>
          <w:b/>
          <w:color w:val="2F5496" w:themeColor="accent1" w:themeShade="BF"/>
          <w:sz w:val="28"/>
          <w:szCs w:val="28"/>
        </w:rPr>
      </w:pPr>
      <w:r w:rsidRPr="00902BA8">
        <w:rPr>
          <w:rFonts w:ascii="Trebuchet MS" w:hAnsi="Trebuchet MS"/>
          <w:b/>
          <w:color w:val="2F5496" w:themeColor="accent1" w:themeShade="BF"/>
          <w:sz w:val="28"/>
          <w:szCs w:val="28"/>
        </w:rPr>
        <w:t>Induction of First Year Students and Parents (201</w:t>
      </w:r>
      <w:r w:rsidR="00C02C04">
        <w:rPr>
          <w:rFonts w:ascii="Trebuchet MS" w:hAnsi="Trebuchet MS"/>
          <w:b/>
          <w:color w:val="2F5496" w:themeColor="accent1" w:themeShade="BF"/>
          <w:sz w:val="28"/>
          <w:szCs w:val="28"/>
        </w:rPr>
        <w:t>8/19</w:t>
      </w:r>
      <w:r w:rsidRPr="00902BA8">
        <w:rPr>
          <w:rFonts w:ascii="Trebuchet MS" w:hAnsi="Trebuchet MS"/>
          <w:b/>
          <w:color w:val="2F5496" w:themeColor="accent1" w:themeShade="BF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663"/>
        <w:gridCol w:w="1070"/>
        <w:gridCol w:w="1265"/>
        <w:gridCol w:w="3624"/>
      </w:tblGrid>
      <w:tr w:rsidR="00405256" w14:paraId="2943C52E" w14:textId="77777777" w:rsidTr="00C02C04">
        <w:tc>
          <w:tcPr>
            <w:tcW w:w="1394" w:type="dxa"/>
          </w:tcPr>
          <w:p w14:paraId="09242D6B" w14:textId="77777777" w:rsidR="00405256" w:rsidRPr="00902BA8" w:rsidRDefault="00405256">
            <w:pPr>
              <w:rPr>
                <w:b/>
                <w:sz w:val="24"/>
                <w:szCs w:val="24"/>
              </w:rPr>
            </w:pPr>
            <w:r w:rsidRPr="00902BA8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663" w:type="dxa"/>
          </w:tcPr>
          <w:p w14:paraId="4BEF272E" w14:textId="77777777" w:rsidR="00405256" w:rsidRPr="00902BA8" w:rsidRDefault="00405256">
            <w:pPr>
              <w:rPr>
                <w:b/>
                <w:sz w:val="24"/>
                <w:szCs w:val="24"/>
              </w:rPr>
            </w:pPr>
            <w:r w:rsidRPr="00902BA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14:paraId="30BEEA3A" w14:textId="77777777" w:rsidR="00405256" w:rsidRPr="00902BA8" w:rsidRDefault="00405256">
            <w:pPr>
              <w:rPr>
                <w:b/>
                <w:sz w:val="24"/>
                <w:szCs w:val="24"/>
              </w:rPr>
            </w:pPr>
            <w:r w:rsidRPr="00902BA8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65" w:type="dxa"/>
          </w:tcPr>
          <w:p w14:paraId="272C76BB" w14:textId="77777777" w:rsidR="00405256" w:rsidRPr="00902BA8" w:rsidRDefault="00405256">
            <w:pPr>
              <w:rPr>
                <w:b/>
                <w:sz w:val="24"/>
                <w:szCs w:val="24"/>
              </w:rPr>
            </w:pPr>
            <w:r w:rsidRPr="00902BA8"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3704" w:type="dxa"/>
          </w:tcPr>
          <w:p w14:paraId="6FD3BE98" w14:textId="77777777" w:rsidR="00405256" w:rsidRPr="00902BA8" w:rsidRDefault="00405256">
            <w:pPr>
              <w:rPr>
                <w:b/>
                <w:sz w:val="24"/>
                <w:szCs w:val="24"/>
              </w:rPr>
            </w:pPr>
            <w:r w:rsidRPr="00902BA8">
              <w:rPr>
                <w:b/>
                <w:sz w:val="24"/>
                <w:szCs w:val="24"/>
              </w:rPr>
              <w:t>Purpose</w:t>
            </w:r>
          </w:p>
        </w:tc>
      </w:tr>
      <w:tr w:rsidR="00C02C04" w14:paraId="349F25C5" w14:textId="77777777" w:rsidTr="00C02C04">
        <w:tc>
          <w:tcPr>
            <w:tcW w:w="1394" w:type="dxa"/>
            <w:shd w:val="clear" w:color="auto" w:fill="92D050"/>
          </w:tcPr>
          <w:p w14:paraId="5F601605" w14:textId="351E83DE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SEN Resource Application Initial Deadline</w:t>
            </w:r>
          </w:p>
        </w:tc>
        <w:tc>
          <w:tcPr>
            <w:tcW w:w="1663" w:type="dxa"/>
          </w:tcPr>
          <w:p w14:paraId="0439AE96" w14:textId="2B8FBF4A" w:rsidR="00C02C04" w:rsidRPr="00902BA8" w:rsidRDefault="00C02C04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990" w:type="dxa"/>
          </w:tcPr>
          <w:p w14:paraId="33EB7221" w14:textId="4C848822" w:rsidR="00C02C04" w:rsidRPr="00902BA8" w:rsidRDefault="00C02C04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65" w:type="dxa"/>
          </w:tcPr>
          <w:p w14:paraId="6A863A52" w14:textId="77777777" w:rsidR="00C02C04" w:rsidRPr="00902BA8" w:rsidRDefault="00C02C04" w:rsidP="00C02C04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14:paraId="3A784FEE" w14:textId="3C5E7F85" w:rsidR="00C02C04" w:rsidRPr="00902BA8" w:rsidRDefault="00C02C04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who wish us to make applications for SNA support, resource hours etc. must supply all recent professional reports ASAP (</w:t>
            </w:r>
            <w:proofErr w:type="spellStart"/>
            <w:r>
              <w:rPr>
                <w:sz w:val="24"/>
                <w:szCs w:val="24"/>
              </w:rPr>
              <w:t>inc.</w:t>
            </w:r>
            <w:proofErr w:type="spellEnd"/>
            <w:r>
              <w:rPr>
                <w:sz w:val="24"/>
                <w:szCs w:val="24"/>
              </w:rPr>
              <w:t xml:space="preserve"> letters of exemption from Irish, from Primary schools, where relevant).</w:t>
            </w:r>
          </w:p>
        </w:tc>
      </w:tr>
      <w:tr w:rsidR="00C02C04" w14:paraId="16C43046" w14:textId="77777777" w:rsidTr="00C02C04">
        <w:tc>
          <w:tcPr>
            <w:tcW w:w="1394" w:type="dxa"/>
            <w:shd w:val="clear" w:color="auto" w:fill="FFFF00"/>
          </w:tcPr>
          <w:p w14:paraId="66F49A17" w14:textId="77777777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Student Team-Building Day 1</w:t>
            </w:r>
          </w:p>
        </w:tc>
        <w:tc>
          <w:tcPr>
            <w:tcW w:w="1663" w:type="dxa"/>
          </w:tcPr>
          <w:p w14:paraId="50C84DC7" w14:textId="4CBF1098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aturday</w:t>
            </w:r>
            <w:r w:rsidRPr="0090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902BA8">
              <w:rPr>
                <w:sz w:val="24"/>
                <w:szCs w:val="24"/>
                <w:vertAlign w:val="superscript"/>
              </w:rPr>
              <w:t>th</w:t>
            </w:r>
            <w:r w:rsidRPr="0090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990" w:type="dxa"/>
          </w:tcPr>
          <w:p w14:paraId="2F5CBAF0" w14:textId="5F3DFF6A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1</w:t>
            </w:r>
            <w:r w:rsidR="000E1B73">
              <w:rPr>
                <w:sz w:val="24"/>
                <w:szCs w:val="24"/>
              </w:rPr>
              <w:t>2.30</w:t>
            </w:r>
            <w:r>
              <w:rPr>
                <w:sz w:val="24"/>
                <w:szCs w:val="24"/>
              </w:rPr>
              <w:t>am</w:t>
            </w:r>
            <w:r w:rsidRPr="00902BA8">
              <w:rPr>
                <w:sz w:val="24"/>
                <w:szCs w:val="24"/>
              </w:rPr>
              <w:t xml:space="preserve"> – </w:t>
            </w:r>
            <w:r w:rsidR="000E1B7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="000E1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265" w:type="dxa"/>
          </w:tcPr>
          <w:p w14:paraId="137C5565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proofErr w:type="spellStart"/>
            <w:r w:rsidRPr="00902BA8">
              <w:rPr>
                <w:sz w:val="24"/>
                <w:szCs w:val="24"/>
              </w:rPr>
              <w:t>Carrigaline</w:t>
            </w:r>
            <w:proofErr w:type="spellEnd"/>
            <w:r w:rsidRPr="00902BA8">
              <w:rPr>
                <w:sz w:val="24"/>
                <w:szCs w:val="24"/>
              </w:rPr>
              <w:t xml:space="preserve"> ETNS</w:t>
            </w:r>
          </w:p>
        </w:tc>
        <w:tc>
          <w:tcPr>
            <w:tcW w:w="3704" w:type="dxa"/>
          </w:tcPr>
          <w:p w14:paraId="23E4ACC1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Ice-breakers for new students from different schools, students and teachers getting to know one another, introducing some of our group-work methodologies. Initial event takes place indoors, in a relatively controlled space.</w:t>
            </w:r>
          </w:p>
        </w:tc>
      </w:tr>
      <w:tr w:rsidR="00C02C04" w14:paraId="78105359" w14:textId="77777777" w:rsidTr="00C02C04">
        <w:tc>
          <w:tcPr>
            <w:tcW w:w="1394" w:type="dxa"/>
            <w:shd w:val="clear" w:color="auto" w:fill="FFFF00"/>
          </w:tcPr>
          <w:p w14:paraId="2A914FF1" w14:textId="77777777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Student Assessment Day (Very important)</w:t>
            </w:r>
          </w:p>
        </w:tc>
        <w:tc>
          <w:tcPr>
            <w:tcW w:w="1663" w:type="dxa"/>
          </w:tcPr>
          <w:p w14:paraId="23B48980" w14:textId="0CCDC0E2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unday</w:t>
            </w:r>
            <w:r w:rsidRPr="0090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902BA8">
              <w:rPr>
                <w:sz w:val="24"/>
                <w:szCs w:val="24"/>
                <w:vertAlign w:val="superscript"/>
              </w:rPr>
              <w:t>th</w:t>
            </w:r>
            <w:r w:rsidRPr="0090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14:paraId="600BA8C6" w14:textId="4D2A6DF6" w:rsidR="00C02C04" w:rsidRPr="00902BA8" w:rsidRDefault="00C02C04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  <w:r w:rsidRPr="00902BA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3:30pm</w:t>
            </w:r>
          </w:p>
        </w:tc>
        <w:tc>
          <w:tcPr>
            <w:tcW w:w="1265" w:type="dxa"/>
          </w:tcPr>
          <w:p w14:paraId="3A569364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proofErr w:type="spellStart"/>
            <w:r w:rsidRPr="00902BA8">
              <w:rPr>
                <w:sz w:val="24"/>
                <w:szCs w:val="24"/>
              </w:rPr>
              <w:t>Carrigaline</w:t>
            </w:r>
            <w:proofErr w:type="spellEnd"/>
            <w:r w:rsidRPr="00902BA8">
              <w:rPr>
                <w:sz w:val="24"/>
                <w:szCs w:val="24"/>
              </w:rPr>
              <w:t xml:space="preserve"> ETNS</w:t>
            </w:r>
          </w:p>
        </w:tc>
        <w:tc>
          <w:tcPr>
            <w:tcW w:w="3704" w:type="dxa"/>
          </w:tcPr>
          <w:p w14:paraId="2661268A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Establishing a baseline for students’ cognitive abilities and challenges. It is nothing like a traditional ‘entran</w:t>
            </w:r>
            <w:bookmarkStart w:id="0" w:name="_GoBack"/>
            <w:bookmarkEnd w:id="0"/>
            <w:r w:rsidRPr="00902BA8">
              <w:rPr>
                <w:sz w:val="24"/>
                <w:szCs w:val="24"/>
              </w:rPr>
              <w:t>ce exam’ and has no impact on subject choice/ class group etc.</w:t>
            </w:r>
          </w:p>
        </w:tc>
      </w:tr>
      <w:tr w:rsidR="00C02C04" w14:paraId="746D4F86" w14:textId="77777777" w:rsidTr="00C02C04">
        <w:tc>
          <w:tcPr>
            <w:tcW w:w="1394" w:type="dxa"/>
            <w:shd w:val="clear" w:color="auto" w:fill="92D050"/>
          </w:tcPr>
          <w:p w14:paraId="255A67A8" w14:textId="60D88DB0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 xml:space="preserve">Parents’ Night </w:t>
            </w:r>
          </w:p>
        </w:tc>
        <w:tc>
          <w:tcPr>
            <w:tcW w:w="1663" w:type="dxa"/>
          </w:tcPr>
          <w:p w14:paraId="18476848" w14:textId="6188F18D" w:rsidR="00C02C04" w:rsidRPr="001C4163" w:rsidRDefault="000827DE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C02C04" w:rsidRPr="001C4163">
              <w:rPr>
                <w:sz w:val="24"/>
                <w:szCs w:val="24"/>
              </w:rPr>
              <w:t xml:space="preserve"> </w:t>
            </w:r>
            <w:r w:rsidR="00C02C04">
              <w:rPr>
                <w:sz w:val="24"/>
                <w:szCs w:val="24"/>
              </w:rPr>
              <w:t>19</w:t>
            </w:r>
            <w:r w:rsidR="00C02C04" w:rsidRPr="001C4163">
              <w:rPr>
                <w:sz w:val="24"/>
                <w:szCs w:val="24"/>
                <w:vertAlign w:val="superscript"/>
              </w:rPr>
              <w:t>th</w:t>
            </w:r>
            <w:r w:rsidR="00C02C04" w:rsidRPr="001C4163">
              <w:rPr>
                <w:sz w:val="24"/>
                <w:szCs w:val="24"/>
              </w:rPr>
              <w:t xml:space="preserve"> </w:t>
            </w:r>
            <w:r w:rsidR="00C02C04">
              <w:rPr>
                <w:sz w:val="24"/>
                <w:szCs w:val="24"/>
              </w:rPr>
              <w:t>April</w:t>
            </w:r>
            <w:r w:rsidR="00C02C04" w:rsidRPr="001C4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06785A3E" w14:textId="76808FD1" w:rsidR="00C02C04" w:rsidRPr="001C4163" w:rsidRDefault="007C2442" w:rsidP="00C0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2C04">
              <w:rPr>
                <w:sz w:val="24"/>
                <w:szCs w:val="24"/>
              </w:rPr>
              <w:t>:</w:t>
            </w:r>
            <w:r w:rsidR="001B12B2">
              <w:rPr>
                <w:sz w:val="24"/>
                <w:szCs w:val="24"/>
              </w:rPr>
              <w:t>15</w:t>
            </w:r>
            <w:r w:rsidR="00C02C04">
              <w:rPr>
                <w:sz w:val="24"/>
                <w:szCs w:val="24"/>
              </w:rPr>
              <w:t>pm</w:t>
            </w:r>
            <w:r w:rsidR="00C02C04" w:rsidRPr="001C4163">
              <w:rPr>
                <w:sz w:val="24"/>
                <w:szCs w:val="24"/>
              </w:rPr>
              <w:t xml:space="preserve"> –9.</w:t>
            </w:r>
            <w:r>
              <w:rPr>
                <w:sz w:val="24"/>
                <w:szCs w:val="24"/>
              </w:rPr>
              <w:t>30</w:t>
            </w:r>
            <w:r w:rsidR="00C02C04">
              <w:rPr>
                <w:sz w:val="24"/>
                <w:szCs w:val="24"/>
              </w:rPr>
              <w:t>pm</w:t>
            </w:r>
          </w:p>
        </w:tc>
        <w:tc>
          <w:tcPr>
            <w:tcW w:w="1265" w:type="dxa"/>
          </w:tcPr>
          <w:p w14:paraId="522AA5F5" w14:textId="77777777" w:rsidR="00C02C04" w:rsidRPr="001C4163" w:rsidRDefault="00C02C04" w:rsidP="00C02C04">
            <w:pPr>
              <w:rPr>
                <w:sz w:val="24"/>
                <w:szCs w:val="24"/>
              </w:rPr>
            </w:pPr>
            <w:proofErr w:type="spellStart"/>
            <w:r w:rsidRPr="001C4163">
              <w:rPr>
                <w:sz w:val="24"/>
                <w:szCs w:val="24"/>
              </w:rPr>
              <w:t>Carrigaline</w:t>
            </w:r>
            <w:proofErr w:type="spellEnd"/>
            <w:r w:rsidRPr="001C4163">
              <w:rPr>
                <w:sz w:val="24"/>
                <w:szCs w:val="24"/>
              </w:rPr>
              <w:t xml:space="preserve"> ETNS</w:t>
            </w:r>
          </w:p>
        </w:tc>
        <w:tc>
          <w:tcPr>
            <w:tcW w:w="3704" w:type="dxa"/>
          </w:tcPr>
          <w:p w14:paraId="492D9300" w14:textId="77777777" w:rsidR="00C02C04" w:rsidRPr="001C4163" w:rsidRDefault="00C02C04" w:rsidP="00C02C04">
            <w:pPr>
              <w:rPr>
                <w:sz w:val="24"/>
                <w:szCs w:val="24"/>
              </w:rPr>
            </w:pPr>
            <w:r w:rsidRPr="001C4163">
              <w:rPr>
                <w:sz w:val="24"/>
                <w:szCs w:val="24"/>
              </w:rPr>
              <w:t xml:space="preserve">Intro to CETSS structures and systems: iPads, Schoology, </w:t>
            </w:r>
            <w:proofErr w:type="spellStart"/>
            <w:r w:rsidRPr="001C4163">
              <w:rPr>
                <w:sz w:val="24"/>
                <w:szCs w:val="24"/>
              </w:rPr>
              <w:t>VSWare</w:t>
            </w:r>
            <w:proofErr w:type="spellEnd"/>
            <w:r w:rsidRPr="001C4163">
              <w:rPr>
                <w:sz w:val="24"/>
                <w:szCs w:val="24"/>
              </w:rPr>
              <w:t xml:space="preserve">, </w:t>
            </w:r>
            <w:proofErr w:type="spellStart"/>
            <w:r w:rsidRPr="001C4163">
              <w:rPr>
                <w:sz w:val="24"/>
                <w:szCs w:val="24"/>
              </w:rPr>
              <w:t>ibooks</w:t>
            </w:r>
            <w:proofErr w:type="spellEnd"/>
            <w:r w:rsidRPr="001C4163">
              <w:rPr>
                <w:sz w:val="24"/>
                <w:szCs w:val="24"/>
              </w:rPr>
              <w:t>.</w:t>
            </w:r>
          </w:p>
        </w:tc>
      </w:tr>
      <w:tr w:rsidR="00C02C04" w14:paraId="1C04F142" w14:textId="77777777" w:rsidTr="00C02C04">
        <w:tc>
          <w:tcPr>
            <w:tcW w:w="1394" w:type="dxa"/>
            <w:shd w:val="clear" w:color="auto" w:fill="00B0F0"/>
          </w:tcPr>
          <w:p w14:paraId="2090B06F" w14:textId="77777777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School visits</w:t>
            </w:r>
          </w:p>
        </w:tc>
        <w:tc>
          <w:tcPr>
            <w:tcW w:w="1663" w:type="dxa"/>
          </w:tcPr>
          <w:p w14:paraId="69CD4366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27</w:t>
            </w:r>
            <w:r w:rsidRPr="00902BA8">
              <w:rPr>
                <w:sz w:val="24"/>
                <w:szCs w:val="24"/>
                <w:vertAlign w:val="superscript"/>
              </w:rPr>
              <w:t>th</w:t>
            </w:r>
            <w:r w:rsidRPr="00902BA8">
              <w:rPr>
                <w:sz w:val="24"/>
                <w:szCs w:val="24"/>
              </w:rPr>
              <w:t xml:space="preserve"> March - 7th April</w:t>
            </w:r>
          </w:p>
        </w:tc>
        <w:tc>
          <w:tcPr>
            <w:tcW w:w="990" w:type="dxa"/>
          </w:tcPr>
          <w:p w14:paraId="029F9F49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N/A</w:t>
            </w:r>
          </w:p>
        </w:tc>
        <w:tc>
          <w:tcPr>
            <w:tcW w:w="1265" w:type="dxa"/>
          </w:tcPr>
          <w:p w14:paraId="40AE7754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All feeder primaries</w:t>
            </w:r>
          </w:p>
        </w:tc>
        <w:tc>
          <w:tcPr>
            <w:tcW w:w="3704" w:type="dxa"/>
          </w:tcPr>
          <w:p w14:paraId="0024BA1F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Laura (Special Ed. Needs Coordinator) and Pam (Guidance Counsellor) will visit primaries to gain an insight into how best we can support the students’ needs.</w:t>
            </w:r>
          </w:p>
        </w:tc>
      </w:tr>
      <w:tr w:rsidR="00C02C04" w14:paraId="28C1A31D" w14:textId="77777777" w:rsidTr="00C02C04">
        <w:tc>
          <w:tcPr>
            <w:tcW w:w="1394" w:type="dxa"/>
            <w:shd w:val="clear" w:color="auto" w:fill="FFFF00"/>
          </w:tcPr>
          <w:p w14:paraId="1D4DB442" w14:textId="77777777" w:rsidR="00C02C04" w:rsidRPr="00B574BB" w:rsidRDefault="00C02C04" w:rsidP="00C02C04">
            <w:pPr>
              <w:rPr>
                <w:b/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Student Team-building 2</w:t>
            </w:r>
          </w:p>
        </w:tc>
        <w:tc>
          <w:tcPr>
            <w:tcW w:w="1663" w:type="dxa"/>
          </w:tcPr>
          <w:p w14:paraId="4909135B" w14:textId="77E68065" w:rsidR="00C02C04" w:rsidRPr="00902BA8" w:rsidRDefault="00C02C04" w:rsidP="00C02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LateApril</w:t>
            </w:r>
            <w:proofErr w:type="spellEnd"/>
            <w:r>
              <w:rPr>
                <w:sz w:val="24"/>
                <w:szCs w:val="24"/>
              </w:rPr>
              <w:t>/Early</w:t>
            </w:r>
            <w:r w:rsidRPr="00902BA8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</w:tcPr>
          <w:p w14:paraId="7C38598E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TBC</w:t>
            </w:r>
          </w:p>
        </w:tc>
        <w:tc>
          <w:tcPr>
            <w:tcW w:w="1265" w:type="dxa"/>
          </w:tcPr>
          <w:p w14:paraId="18D09214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proofErr w:type="spellStart"/>
            <w:r w:rsidRPr="00902BA8">
              <w:rPr>
                <w:sz w:val="24"/>
                <w:szCs w:val="24"/>
              </w:rPr>
              <w:t>Farran</w:t>
            </w:r>
            <w:proofErr w:type="spellEnd"/>
            <w:r w:rsidRPr="00902BA8">
              <w:rPr>
                <w:sz w:val="24"/>
                <w:szCs w:val="24"/>
              </w:rPr>
              <w:t xml:space="preserve"> Woods</w:t>
            </w:r>
          </w:p>
        </w:tc>
        <w:tc>
          <w:tcPr>
            <w:tcW w:w="3704" w:type="dxa"/>
          </w:tcPr>
          <w:p w14:paraId="1480B58D" w14:textId="77777777" w:rsidR="00C02C04" w:rsidRPr="00902BA8" w:rsidRDefault="00C02C04" w:rsidP="00C02C04">
            <w:pPr>
              <w:rPr>
                <w:sz w:val="24"/>
                <w:szCs w:val="24"/>
              </w:rPr>
            </w:pPr>
            <w:r w:rsidRPr="00902BA8">
              <w:rPr>
                <w:sz w:val="24"/>
                <w:szCs w:val="24"/>
              </w:rPr>
              <w:t>Ziplining, orienteering and picnic. Follow-up adventurous outdoor event.</w:t>
            </w:r>
          </w:p>
        </w:tc>
      </w:tr>
      <w:tr w:rsidR="00C02C04" w14:paraId="0C2147D9" w14:textId="77777777" w:rsidTr="00B574BB">
        <w:tc>
          <w:tcPr>
            <w:tcW w:w="9016" w:type="dxa"/>
            <w:gridSpan w:val="5"/>
            <w:shd w:val="clear" w:color="auto" w:fill="00B0F0"/>
          </w:tcPr>
          <w:p w14:paraId="279B4E8D" w14:textId="1C86DD34" w:rsidR="00C02C04" w:rsidRPr="00902BA8" w:rsidRDefault="00C02C04" w:rsidP="00C02C04">
            <w:pPr>
              <w:rPr>
                <w:sz w:val="24"/>
                <w:szCs w:val="24"/>
              </w:rPr>
            </w:pPr>
            <w:r w:rsidRPr="00B574BB">
              <w:rPr>
                <w:b/>
                <w:sz w:val="24"/>
                <w:szCs w:val="24"/>
              </w:rPr>
              <w:t>Summer picnics</w:t>
            </w:r>
            <w:r>
              <w:rPr>
                <w:sz w:val="24"/>
                <w:szCs w:val="24"/>
              </w:rPr>
              <w:t xml:space="preserve"> </w:t>
            </w:r>
            <w:r w:rsidR="0019751B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also be organised by the Parents’ Council to facilitate the students to get to know one another. Last summer 3 were held.</w:t>
            </w:r>
          </w:p>
        </w:tc>
      </w:tr>
    </w:tbl>
    <w:p w14:paraId="73CE1463" w14:textId="033555B1" w:rsidR="00F6338A" w:rsidRDefault="00F6338A">
      <w:r>
        <w:t>Event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6338A" w14:paraId="69E3321D" w14:textId="77777777" w:rsidTr="00F6338A">
        <w:tc>
          <w:tcPr>
            <w:tcW w:w="1696" w:type="dxa"/>
            <w:shd w:val="clear" w:color="auto" w:fill="92D050"/>
          </w:tcPr>
          <w:p w14:paraId="43F121E3" w14:textId="77777777" w:rsidR="00F6338A" w:rsidRDefault="00F6338A"/>
        </w:tc>
        <w:tc>
          <w:tcPr>
            <w:tcW w:w="7320" w:type="dxa"/>
          </w:tcPr>
          <w:p w14:paraId="14ADC820" w14:textId="77777777" w:rsidR="00F6338A" w:rsidRDefault="00F6338A">
            <w:r>
              <w:t>Parents/guardians</w:t>
            </w:r>
          </w:p>
        </w:tc>
      </w:tr>
      <w:tr w:rsidR="00F6338A" w14:paraId="35695CEA" w14:textId="77777777" w:rsidTr="00F6338A">
        <w:tc>
          <w:tcPr>
            <w:tcW w:w="1696" w:type="dxa"/>
            <w:shd w:val="clear" w:color="auto" w:fill="FFFF00"/>
          </w:tcPr>
          <w:p w14:paraId="4C066F1B" w14:textId="77777777" w:rsidR="00F6338A" w:rsidRDefault="00F6338A"/>
        </w:tc>
        <w:tc>
          <w:tcPr>
            <w:tcW w:w="7320" w:type="dxa"/>
          </w:tcPr>
          <w:p w14:paraId="2DE14038" w14:textId="77777777" w:rsidR="00F6338A" w:rsidRDefault="00F6338A">
            <w:r>
              <w:t>Students</w:t>
            </w:r>
          </w:p>
        </w:tc>
      </w:tr>
      <w:tr w:rsidR="00F6338A" w14:paraId="4833507D" w14:textId="77777777" w:rsidTr="00F6338A">
        <w:tc>
          <w:tcPr>
            <w:tcW w:w="1696" w:type="dxa"/>
            <w:shd w:val="clear" w:color="auto" w:fill="00B0F0"/>
          </w:tcPr>
          <w:p w14:paraId="261E5C2B" w14:textId="77777777" w:rsidR="00F6338A" w:rsidRDefault="00F6338A"/>
        </w:tc>
        <w:tc>
          <w:tcPr>
            <w:tcW w:w="7320" w:type="dxa"/>
          </w:tcPr>
          <w:p w14:paraId="75C2AB52" w14:textId="77777777" w:rsidR="00F6338A" w:rsidRDefault="00F6338A">
            <w:r>
              <w:t>Parents/guardians and students</w:t>
            </w:r>
          </w:p>
        </w:tc>
      </w:tr>
    </w:tbl>
    <w:p w14:paraId="73A3B43B" w14:textId="77777777" w:rsidR="00F6338A" w:rsidRDefault="00F6338A"/>
    <w:sectPr w:rsidR="00F6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06"/>
    <w:rsid w:val="000827DE"/>
    <w:rsid w:val="000E1B73"/>
    <w:rsid w:val="0019751B"/>
    <w:rsid w:val="001B12B2"/>
    <w:rsid w:val="001C19E9"/>
    <w:rsid w:val="001C4163"/>
    <w:rsid w:val="00337CC8"/>
    <w:rsid w:val="00405256"/>
    <w:rsid w:val="00452413"/>
    <w:rsid w:val="00693C16"/>
    <w:rsid w:val="007C2442"/>
    <w:rsid w:val="008C7DD4"/>
    <w:rsid w:val="00902BA8"/>
    <w:rsid w:val="00B574BB"/>
    <w:rsid w:val="00B73006"/>
    <w:rsid w:val="00C02C04"/>
    <w:rsid w:val="00CE1C41"/>
    <w:rsid w:val="00F6338A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EEC3"/>
  <w15:chartTrackingRefBased/>
  <w15:docId w15:val="{5ADB67B9-7C2F-4341-BEAC-01F2436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O'Connor</dc:creator>
  <cp:keywords/>
  <dc:description/>
  <cp:lastModifiedBy>C O'Connor</cp:lastModifiedBy>
  <cp:revision>5</cp:revision>
  <cp:lastPrinted>2018-01-19T11:52:00Z</cp:lastPrinted>
  <dcterms:created xsi:type="dcterms:W3CDTF">2018-01-17T18:17:00Z</dcterms:created>
  <dcterms:modified xsi:type="dcterms:W3CDTF">2018-01-22T11:37:00Z</dcterms:modified>
</cp:coreProperties>
</file>